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A50709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DB448A">
        <w:rPr>
          <w:sz w:val="22"/>
          <w:szCs w:val="22"/>
        </w:rPr>
        <w:t>14</w:t>
      </w:r>
      <w:r w:rsidR="00682D0C">
        <w:rPr>
          <w:sz w:val="22"/>
          <w:szCs w:val="22"/>
        </w:rPr>
        <w:t>»</w:t>
      </w:r>
      <w:r w:rsidR="0004704D">
        <w:rPr>
          <w:sz w:val="22"/>
          <w:szCs w:val="22"/>
        </w:rPr>
        <w:t xml:space="preserve"> </w:t>
      </w:r>
      <w:r w:rsidR="00DB448A">
        <w:rPr>
          <w:sz w:val="22"/>
          <w:szCs w:val="22"/>
        </w:rPr>
        <w:t>апреля</w:t>
      </w:r>
      <w:r w:rsidR="00A87E80">
        <w:rPr>
          <w:sz w:val="22"/>
          <w:szCs w:val="22"/>
        </w:rPr>
        <w:t xml:space="preserve"> </w:t>
      </w:r>
      <w:r w:rsidR="00F205AC">
        <w:rPr>
          <w:sz w:val="22"/>
          <w:szCs w:val="22"/>
        </w:rPr>
        <w:t>202</w:t>
      </w:r>
      <w:r w:rsidR="00A5645A">
        <w:rPr>
          <w:sz w:val="22"/>
          <w:szCs w:val="22"/>
        </w:rPr>
        <w:t>1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</w:t>
      </w:r>
      <w:r w:rsidR="003C7873">
        <w:rPr>
          <w:sz w:val="22"/>
          <w:szCs w:val="22"/>
        </w:rPr>
        <w:t xml:space="preserve">   </w:t>
      </w:r>
      <w:r w:rsidR="00D31CC4">
        <w:rPr>
          <w:sz w:val="22"/>
          <w:szCs w:val="22"/>
        </w:rPr>
        <w:t xml:space="preserve"> №</w:t>
      </w:r>
      <w:r w:rsidR="00840E8C">
        <w:rPr>
          <w:sz w:val="22"/>
          <w:szCs w:val="22"/>
        </w:rPr>
        <w:t xml:space="preserve"> </w:t>
      </w:r>
      <w:r w:rsidR="0093043E">
        <w:rPr>
          <w:sz w:val="22"/>
          <w:szCs w:val="22"/>
        </w:rPr>
        <w:t>42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</w:t>
      </w:r>
      <w:r w:rsidR="00DB448A">
        <w:rPr>
          <w:sz w:val="22"/>
          <w:szCs w:val="22"/>
        </w:rPr>
        <w:t>1</w:t>
      </w:r>
      <w:r w:rsidR="00791989">
        <w:rPr>
          <w:sz w:val="22"/>
          <w:szCs w:val="22"/>
        </w:rPr>
        <w:t xml:space="preserve"> квартал 20</w:t>
      </w:r>
      <w:r w:rsidR="00183375">
        <w:rPr>
          <w:sz w:val="22"/>
          <w:szCs w:val="22"/>
        </w:rPr>
        <w:t>2</w:t>
      </w:r>
      <w:r w:rsidR="00DB448A">
        <w:rPr>
          <w:sz w:val="22"/>
          <w:szCs w:val="22"/>
        </w:rPr>
        <w:t>1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DB448A">
        <w:rPr>
          <w:sz w:val="22"/>
          <w:szCs w:val="22"/>
        </w:rPr>
        <w:t>1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</w:t>
      </w:r>
      <w:r w:rsidR="00DB448A">
        <w:rPr>
          <w:sz w:val="22"/>
          <w:szCs w:val="22"/>
        </w:rPr>
        <w:t>1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№131-ФЗ «Об общих принципах организации местного самоуправления в Российской Федерации», </w:t>
      </w:r>
      <w:r w:rsidR="00D07F42">
        <w:rPr>
          <w:sz w:val="22"/>
          <w:szCs w:val="22"/>
        </w:rPr>
        <w:t>администрация</w:t>
      </w:r>
      <w:r>
        <w:rPr>
          <w:sz w:val="22"/>
          <w:szCs w:val="22"/>
        </w:rPr>
        <w:t xml:space="preserve"> Усть-Бузулукского сельского поселения </w:t>
      </w:r>
      <w:r w:rsidR="00D07F42">
        <w:rPr>
          <w:sz w:val="22"/>
          <w:szCs w:val="22"/>
        </w:rPr>
        <w:t>постановила</w:t>
      </w:r>
      <w:r>
        <w:rPr>
          <w:sz w:val="22"/>
          <w:szCs w:val="22"/>
        </w:rPr>
        <w:t>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DB448A">
        <w:rPr>
          <w:sz w:val="22"/>
          <w:szCs w:val="22"/>
        </w:rPr>
        <w:t>1</w:t>
      </w:r>
      <w:r w:rsidR="00F205A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</w:t>
      </w:r>
      <w:r w:rsidR="00DB448A">
        <w:rPr>
          <w:sz w:val="22"/>
          <w:szCs w:val="22"/>
        </w:rPr>
        <w:t>1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B448A" w:rsidRDefault="00DB448A" w:rsidP="00B70528">
      <w:r>
        <w:t xml:space="preserve">Глава </w:t>
      </w:r>
      <w:r w:rsidR="00102146">
        <w:t>Усть-Бузулукского</w:t>
      </w:r>
    </w:p>
    <w:p w:rsidR="008145A1" w:rsidRDefault="00102146" w:rsidP="00DB448A">
      <w:pPr>
        <w:rPr>
          <w:sz w:val="22"/>
          <w:szCs w:val="22"/>
        </w:rPr>
      </w:pPr>
      <w:r>
        <w:t>сельского поселения</w:t>
      </w:r>
      <w:r w:rsidR="00B70528">
        <w:t xml:space="preserve">                                             </w:t>
      </w:r>
      <w:r w:rsidR="00DB448A">
        <w:t xml:space="preserve">                   </w:t>
      </w:r>
      <w:r w:rsidR="00B70528">
        <w:t xml:space="preserve"> </w:t>
      </w:r>
      <w:r w:rsidR="00DB448A">
        <w:t xml:space="preserve">          Николюкин Ю.А.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DB448A" w:rsidRDefault="00DB448A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D07F42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8145A1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постановлению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C70AE5" w:rsidRDefault="008145A1" w:rsidP="008145A1">
      <w:pPr>
        <w:pStyle w:val="a3"/>
        <w:ind w:left="0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5030A2" w:rsidRPr="00C70AE5">
        <w:rPr>
          <w:color w:val="000000" w:themeColor="text1"/>
          <w:sz w:val="22"/>
          <w:szCs w:val="22"/>
        </w:rPr>
        <w:t>«</w:t>
      </w:r>
      <w:r w:rsidR="00DB448A">
        <w:rPr>
          <w:color w:val="000000" w:themeColor="text1"/>
          <w:sz w:val="22"/>
          <w:szCs w:val="22"/>
        </w:rPr>
        <w:t>14</w:t>
      </w:r>
      <w:r w:rsidR="00682D0C" w:rsidRPr="00C70AE5">
        <w:rPr>
          <w:color w:val="000000" w:themeColor="text1"/>
          <w:sz w:val="22"/>
          <w:szCs w:val="22"/>
        </w:rPr>
        <w:t>»</w:t>
      </w:r>
      <w:r w:rsidR="00D07F42">
        <w:rPr>
          <w:color w:val="000000" w:themeColor="text1"/>
          <w:sz w:val="22"/>
          <w:szCs w:val="22"/>
        </w:rPr>
        <w:t xml:space="preserve"> </w:t>
      </w:r>
      <w:r w:rsidR="00DB448A">
        <w:rPr>
          <w:color w:val="000000" w:themeColor="text1"/>
          <w:sz w:val="22"/>
          <w:szCs w:val="22"/>
        </w:rPr>
        <w:t>марта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4C7B8F" w:rsidRPr="002E6DFE">
        <w:rPr>
          <w:color w:val="000000" w:themeColor="text1"/>
          <w:sz w:val="22"/>
          <w:szCs w:val="22"/>
        </w:rPr>
        <w:t>20</w:t>
      </w:r>
      <w:r w:rsidR="00F205AC">
        <w:rPr>
          <w:color w:val="000000" w:themeColor="text1"/>
          <w:sz w:val="22"/>
          <w:szCs w:val="22"/>
        </w:rPr>
        <w:t>2</w:t>
      </w:r>
      <w:r w:rsidR="00A5645A">
        <w:rPr>
          <w:color w:val="000000" w:themeColor="text1"/>
          <w:sz w:val="22"/>
          <w:szCs w:val="22"/>
        </w:rPr>
        <w:t>1</w:t>
      </w:r>
      <w:r w:rsidR="00D07F42">
        <w:rPr>
          <w:color w:val="000000" w:themeColor="text1"/>
          <w:sz w:val="22"/>
          <w:szCs w:val="22"/>
        </w:rPr>
        <w:t>г.</w:t>
      </w:r>
      <w:r w:rsidR="004C7B8F" w:rsidRPr="002E6DFE">
        <w:rPr>
          <w:color w:val="000000" w:themeColor="text1"/>
          <w:sz w:val="22"/>
          <w:szCs w:val="22"/>
        </w:rPr>
        <w:t xml:space="preserve"> </w:t>
      </w:r>
      <w:r w:rsidR="004E10D1" w:rsidRPr="002E6DFE">
        <w:rPr>
          <w:color w:val="000000" w:themeColor="text1"/>
          <w:sz w:val="22"/>
          <w:szCs w:val="22"/>
        </w:rPr>
        <w:t xml:space="preserve"> </w:t>
      </w:r>
      <w:r w:rsidR="00045860" w:rsidRPr="0004704D">
        <w:rPr>
          <w:color w:val="000000" w:themeColor="text1"/>
          <w:sz w:val="22"/>
          <w:szCs w:val="22"/>
        </w:rPr>
        <w:t>№</w:t>
      </w:r>
      <w:r w:rsidR="00466733">
        <w:rPr>
          <w:color w:val="000000" w:themeColor="text1"/>
          <w:sz w:val="22"/>
          <w:szCs w:val="22"/>
        </w:rPr>
        <w:t xml:space="preserve"> </w:t>
      </w:r>
      <w:r w:rsidR="00C64B96" w:rsidRPr="0004704D">
        <w:rPr>
          <w:color w:val="000000" w:themeColor="text1"/>
          <w:sz w:val="22"/>
          <w:szCs w:val="22"/>
        </w:rPr>
        <w:t xml:space="preserve"> </w:t>
      </w:r>
      <w:r w:rsidR="0093043E">
        <w:rPr>
          <w:color w:val="000000" w:themeColor="text1"/>
          <w:sz w:val="22"/>
          <w:szCs w:val="22"/>
        </w:rPr>
        <w:t>42</w:t>
      </w:r>
      <w:bookmarkStart w:id="0" w:name="_GoBack"/>
      <w:bookmarkEnd w:id="0"/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DB448A">
        <w:rPr>
          <w:b/>
          <w:sz w:val="32"/>
          <w:szCs w:val="32"/>
        </w:rPr>
        <w:t>1</w:t>
      </w:r>
      <w:r w:rsidR="00CA5786">
        <w:rPr>
          <w:b/>
          <w:sz w:val="32"/>
          <w:szCs w:val="32"/>
        </w:rPr>
        <w:t xml:space="preserve"> </w:t>
      </w:r>
      <w:r w:rsidR="00183375">
        <w:rPr>
          <w:b/>
          <w:sz w:val="32"/>
          <w:szCs w:val="32"/>
        </w:rPr>
        <w:t xml:space="preserve"> квартал 202</w:t>
      </w:r>
      <w:r w:rsidR="00DB448A">
        <w:rPr>
          <w:b/>
          <w:sz w:val="32"/>
          <w:szCs w:val="32"/>
        </w:rPr>
        <w:t>1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41015D">
      <w:pPr>
        <w:pStyle w:val="a3"/>
        <w:ind w:left="0"/>
        <w:rPr>
          <w:b/>
          <w:sz w:val="32"/>
          <w:szCs w:val="32"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DB448A" w:rsidP="00395F01">
      <w:pPr>
        <w:pStyle w:val="a3"/>
        <w:ind w:left="0"/>
        <w:jc w:val="both"/>
        <w:rPr>
          <w:b/>
        </w:rPr>
      </w:pPr>
      <w:r w:rsidRPr="00DB448A">
        <w:rPr>
          <w:noProof/>
        </w:rPr>
        <w:drawing>
          <wp:inline distT="0" distB="0" distL="0" distR="0">
            <wp:extent cx="5850890" cy="637460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637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DB448A" w:rsidP="00395F01">
      <w:pPr>
        <w:pStyle w:val="a3"/>
        <w:ind w:left="0"/>
        <w:jc w:val="both"/>
        <w:rPr>
          <w:b/>
        </w:rPr>
      </w:pPr>
      <w:r w:rsidRPr="00DB448A">
        <w:rPr>
          <w:noProof/>
        </w:rPr>
        <w:lastRenderedPageBreak/>
        <w:drawing>
          <wp:inline distT="0" distB="0" distL="0" distR="0">
            <wp:extent cx="5850890" cy="7792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79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395F01" w:rsidRPr="00E02875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Численность </w:t>
      </w:r>
      <w:r w:rsidR="00B46D7E">
        <w:rPr>
          <w:b/>
        </w:rPr>
        <w:t xml:space="preserve">муниципальных служащих (чел) – </w:t>
      </w:r>
      <w:r w:rsidR="0004704D">
        <w:rPr>
          <w:b/>
        </w:rPr>
        <w:t>5</w:t>
      </w:r>
    </w:p>
    <w:p w:rsidR="00395F01" w:rsidRPr="001B5AFB" w:rsidRDefault="00395F01" w:rsidP="00395F01">
      <w:pPr>
        <w:pStyle w:val="a3"/>
        <w:ind w:left="0"/>
        <w:jc w:val="both"/>
        <w:rPr>
          <w:b/>
          <w:color w:val="000000" w:themeColor="text1"/>
        </w:rPr>
      </w:pPr>
      <w:r w:rsidRPr="00664F40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DB448A">
        <w:rPr>
          <w:b/>
        </w:rPr>
        <w:t>602,9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DB448A">
        <w:rPr>
          <w:b/>
          <w:color w:val="000000" w:themeColor="text1"/>
        </w:rPr>
        <w:t>466,4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Начисления на выплаты по оплате труда – </w:t>
      </w:r>
      <w:r w:rsidR="00DB448A">
        <w:rPr>
          <w:b/>
        </w:rPr>
        <w:t>136,5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25266D">
        <w:rPr>
          <w:b/>
        </w:rPr>
        <w:t>1</w:t>
      </w:r>
      <w:r w:rsidR="00DB448A">
        <w:rPr>
          <w:b/>
        </w:rPr>
        <w:t>6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080EDE">
        <w:rPr>
          <w:b/>
        </w:rPr>
        <w:t>726,7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Заработная плата </w:t>
      </w:r>
      <w:r w:rsidRPr="00350308">
        <w:rPr>
          <w:b/>
        </w:rPr>
        <w:t>–</w:t>
      </w:r>
      <w:r w:rsidR="00084C0C" w:rsidRPr="00350308">
        <w:rPr>
          <w:b/>
        </w:rPr>
        <w:t xml:space="preserve"> </w:t>
      </w:r>
      <w:r w:rsidR="00C538CC">
        <w:rPr>
          <w:b/>
        </w:rPr>
        <w:t>560,9</w:t>
      </w:r>
      <w:r w:rsidR="00084C0C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747AE1">
        <w:rPr>
          <w:b/>
        </w:rPr>
        <w:t xml:space="preserve"> </w:t>
      </w:r>
      <w:r w:rsidR="00C538CC">
        <w:rPr>
          <w:b/>
        </w:rPr>
        <w:t>165,8</w:t>
      </w:r>
      <w:r w:rsidR="00084C0C">
        <w:rPr>
          <w:b/>
        </w:rPr>
        <w:t xml:space="preserve"> </w:t>
      </w:r>
      <w:r w:rsidRPr="00C7733B">
        <w:rPr>
          <w:b/>
        </w:rPr>
        <w:t>тыс. рублей.</w:t>
      </w:r>
      <w:r w:rsidRPr="0004244D">
        <w:rPr>
          <w:b/>
        </w:rPr>
        <w:t xml:space="preserve"> </w:t>
      </w:r>
    </w:p>
    <w:sectPr w:rsidR="00C834A9" w:rsidRPr="0004244D" w:rsidSect="00DB7DE3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9E" w:rsidRDefault="00CB559E" w:rsidP="0041015D">
      <w:r>
        <w:separator/>
      </w:r>
    </w:p>
  </w:endnote>
  <w:endnote w:type="continuationSeparator" w:id="0">
    <w:p w:rsidR="00CB559E" w:rsidRDefault="00CB559E" w:rsidP="0041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9E" w:rsidRDefault="00CB559E" w:rsidP="0041015D">
      <w:r>
        <w:separator/>
      </w:r>
    </w:p>
  </w:footnote>
  <w:footnote w:type="continuationSeparator" w:id="0">
    <w:p w:rsidR="00CB559E" w:rsidRDefault="00CB559E" w:rsidP="0041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0D"/>
    <w:rsid w:val="0000016A"/>
    <w:rsid w:val="00000C5E"/>
    <w:rsid w:val="00003C21"/>
    <w:rsid w:val="00007DF5"/>
    <w:rsid w:val="00016743"/>
    <w:rsid w:val="0002357D"/>
    <w:rsid w:val="0004244D"/>
    <w:rsid w:val="00045860"/>
    <w:rsid w:val="0004704D"/>
    <w:rsid w:val="000527BE"/>
    <w:rsid w:val="00057FAE"/>
    <w:rsid w:val="00080EDE"/>
    <w:rsid w:val="00084C0C"/>
    <w:rsid w:val="00084F91"/>
    <w:rsid w:val="000A1168"/>
    <w:rsid w:val="000A191F"/>
    <w:rsid w:val="000A340E"/>
    <w:rsid w:val="000C6556"/>
    <w:rsid w:val="000F452C"/>
    <w:rsid w:val="00102146"/>
    <w:rsid w:val="0010493E"/>
    <w:rsid w:val="0010596C"/>
    <w:rsid w:val="001127BD"/>
    <w:rsid w:val="00143D31"/>
    <w:rsid w:val="00153526"/>
    <w:rsid w:val="00154BA3"/>
    <w:rsid w:val="0016019E"/>
    <w:rsid w:val="00180AA5"/>
    <w:rsid w:val="00183375"/>
    <w:rsid w:val="00186152"/>
    <w:rsid w:val="001A08DA"/>
    <w:rsid w:val="001A26A9"/>
    <w:rsid w:val="001A3020"/>
    <w:rsid w:val="001B5AFB"/>
    <w:rsid w:val="001D6EB4"/>
    <w:rsid w:val="001F342E"/>
    <w:rsid w:val="001F4C63"/>
    <w:rsid w:val="0021380F"/>
    <w:rsid w:val="00215432"/>
    <w:rsid w:val="0022307B"/>
    <w:rsid w:val="00226454"/>
    <w:rsid w:val="002267FE"/>
    <w:rsid w:val="0023760C"/>
    <w:rsid w:val="00242CA6"/>
    <w:rsid w:val="002442FD"/>
    <w:rsid w:val="00251B77"/>
    <w:rsid w:val="0025266D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C6943"/>
    <w:rsid w:val="002D6396"/>
    <w:rsid w:val="002D65C3"/>
    <w:rsid w:val="002E6DFE"/>
    <w:rsid w:val="00305437"/>
    <w:rsid w:val="00311500"/>
    <w:rsid w:val="003173E1"/>
    <w:rsid w:val="00322F95"/>
    <w:rsid w:val="00324AD9"/>
    <w:rsid w:val="00335EC6"/>
    <w:rsid w:val="00350308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C7873"/>
    <w:rsid w:val="003D289D"/>
    <w:rsid w:val="003E386B"/>
    <w:rsid w:val="0041015D"/>
    <w:rsid w:val="00411F3F"/>
    <w:rsid w:val="00415BF8"/>
    <w:rsid w:val="004405FE"/>
    <w:rsid w:val="0044326E"/>
    <w:rsid w:val="00443E15"/>
    <w:rsid w:val="00466733"/>
    <w:rsid w:val="00477458"/>
    <w:rsid w:val="00486313"/>
    <w:rsid w:val="00486C60"/>
    <w:rsid w:val="00495C52"/>
    <w:rsid w:val="004974D1"/>
    <w:rsid w:val="004A1BF1"/>
    <w:rsid w:val="004A3BD6"/>
    <w:rsid w:val="004A3F69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515AF"/>
    <w:rsid w:val="00563F15"/>
    <w:rsid w:val="00566988"/>
    <w:rsid w:val="0058022A"/>
    <w:rsid w:val="0058720E"/>
    <w:rsid w:val="005914AD"/>
    <w:rsid w:val="00591A35"/>
    <w:rsid w:val="00591F48"/>
    <w:rsid w:val="005B1E8D"/>
    <w:rsid w:val="005D7B61"/>
    <w:rsid w:val="00617A1D"/>
    <w:rsid w:val="00624BB2"/>
    <w:rsid w:val="00634229"/>
    <w:rsid w:val="006414A2"/>
    <w:rsid w:val="0064572A"/>
    <w:rsid w:val="006623C3"/>
    <w:rsid w:val="00664F40"/>
    <w:rsid w:val="0066713E"/>
    <w:rsid w:val="00667657"/>
    <w:rsid w:val="00682D0C"/>
    <w:rsid w:val="0068418B"/>
    <w:rsid w:val="00687704"/>
    <w:rsid w:val="00687C20"/>
    <w:rsid w:val="00691B7E"/>
    <w:rsid w:val="00695853"/>
    <w:rsid w:val="006C20AD"/>
    <w:rsid w:val="006C456B"/>
    <w:rsid w:val="006E462F"/>
    <w:rsid w:val="00705B28"/>
    <w:rsid w:val="0073560D"/>
    <w:rsid w:val="00747AE1"/>
    <w:rsid w:val="00754716"/>
    <w:rsid w:val="007573AF"/>
    <w:rsid w:val="00770E22"/>
    <w:rsid w:val="00782DA8"/>
    <w:rsid w:val="00783780"/>
    <w:rsid w:val="00784E4E"/>
    <w:rsid w:val="00791989"/>
    <w:rsid w:val="0079212C"/>
    <w:rsid w:val="00792500"/>
    <w:rsid w:val="0079625C"/>
    <w:rsid w:val="007A1C72"/>
    <w:rsid w:val="007A3632"/>
    <w:rsid w:val="007A377A"/>
    <w:rsid w:val="007A457F"/>
    <w:rsid w:val="007A5A27"/>
    <w:rsid w:val="007A6858"/>
    <w:rsid w:val="007C4E52"/>
    <w:rsid w:val="007D58A5"/>
    <w:rsid w:val="007E39AE"/>
    <w:rsid w:val="007F14F4"/>
    <w:rsid w:val="007F2B4A"/>
    <w:rsid w:val="00800E4A"/>
    <w:rsid w:val="00806F70"/>
    <w:rsid w:val="008145A1"/>
    <w:rsid w:val="0081782C"/>
    <w:rsid w:val="008277B6"/>
    <w:rsid w:val="008407E9"/>
    <w:rsid w:val="00840E8C"/>
    <w:rsid w:val="0086595C"/>
    <w:rsid w:val="008665A3"/>
    <w:rsid w:val="00866F1F"/>
    <w:rsid w:val="0088345A"/>
    <w:rsid w:val="00887859"/>
    <w:rsid w:val="008B716B"/>
    <w:rsid w:val="008C002A"/>
    <w:rsid w:val="008C63AC"/>
    <w:rsid w:val="008D68D9"/>
    <w:rsid w:val="008E59CB"/>
    <w:rsid w:val="008F2543"/>
    <w:rsid w:val="00901F9A"/>
    <w:rsid w:val="00905A74"/>
    <w:rsid w:val="00906D49"/>
    <w:rsid w:val="009157E8"/>
    <w:rsid w:val="00923CB4"/>
    <w:rsid w:val="00925132"/>
    <w:rsid w:val="00926076"/>
    <w:rsid w:val="00927CB6"/>
    <w:rsid w:val="0093043E"/>
    <w:rsid w:val="009325CF"/>
    <w:rsid w:val="00936EE3"/>
    <w:rsid w:val="00940B80"/>
    <w:rsid w:val="009578F0"/>
    <w:rsid w:val="00960FED"/>
    <w:rsid w:val="0097687A"/>
    <w:rsid w:val="00990B3A"/>
    <w:rsid w:val="00991890"/>
    <w:rsid w:val="009A1761"/>
    <w:rsid w:val="009A476F"/>
    <w:rsid w:val="009A71C3"/>
    <w:rsid w:val="009B14A1"/>
    <w:rsid w:val="009B4E78"/>
    <w:rsid w:val="009B50C1"/>
    <w:rsid w:val="009C55E3"/>
    <w:rsid w:val="00A00EA6"/>
    <w:rsid w:val="00A1538A"/>
    <w:rsid w:val="00A34BF9"/>
    <w:rsid w:val="00A41915"/>
    <w:rsid w:val="00A469DB"/>
    <w:rsid w:val="00A50709"/>
    <w:rsid w:val="00A55D4F"/>
    <w:rsid w:val="00A5645A"/>
    <w:rsid w:val="00A64158"/>
    <w:rsid w:val="00A729D2"/>
    <w:rsid w:val="00A808A2"/>
    <w:rsid w:val="00A821FD"/>
    <w:rsid w:val="00A85961"/>
    <w:rsid w:val="00A8741C"/>
    <w:rsid w:val="00A87E80"/>
    <w:rsid w:val="00AA3B7B"/>
    <w:rsid w:val="00AA4A9C"/>
    <w:rsid w:val="00AB4C94"/>
    <w:rsid w:val="00AC7738"/>
    <w:rsid w:val="00AD1FE1"/>
    <w:rsid w:val="00AF20BB"/>
    <w:rsid w:val="00AF54CD"/>
    <w:rsid w:val="00B0512A"/>
    <w:rsid w:val="00B0530A"/>
    <w:rsid w:val="00B07FF0"/>
    <w:rsid w:val="00B2402D"/>
    <w:rsid w:val="00B3044F"/>
    <w:rsid w:val="00B342A0"/>
    <w:rsid w:val="00B401CE"/>
    <w:rsid w:val="00B451F4"/>
    <w:rsid w:val="00B46D7E"/>
    <w:rsid w:val="00B47F7D"/>
    <w:rsid w:val="00B5307E"/>
    <w:rsid w:val="00B70528"/>
    <w:rsid w:val="00B70552"/>
    <w:rsid w:val="00B7286B"/>
    <w:rsid w:val="00B72C36"/>
    <w:rsid w:val="00B766B9"/>
    <w:rsid w:val="00B81092"/>
    <w:rsid w:val="00B85A6A"/>
    <w:rsid w:val="00B87C3C"/>
    <w:rsid w:val="00B91506"/>
    <w:rsid w:val="00B91D25"/>
    <w:rsid w:val="00B94C5E"/>
    <w:rsid w:val="00BA1E99"/>
    <w:rsid w:val="00BA486A"/>
    <w:rsid w:val="00BC30DE"/>
    <w:rsid w:val="00BC687D"/>
    <w:rsid w:val="00BC7517"/>
    <w:rsid w:val="00BF135E"/>
    <w:rsid w:val="00C06A92"/>
    <w:rsid w:val="00C07E39"/>
    <w:rsid w:val="00C16D6F"/>
    <w:rsid w:val="00C324A6"/>
    <w:rsid w:val="00C5274A"/>
    <w:rsid w:val="00C538CC"/>
    <w:rsid w:val="00C55D3D"/>
    <w:rsid w:val="00C635E6"/>
    <w:rsid w:val="00C64B96"/>
    <w:rsid w:val="00C67C1E"/>
    <w:rsid w:val="00C70AE5"/>
    <w:rsid w:val="00C72148"/>
    <w:rsid w:val="00C72396"/>
    <w:rsid w:val="00C7733B"/>
    <w:rsid w:val="00C834A9"/>
    <w:rsid w:val="00C83740"/>
    <w:rsid w:val="00C83895"/>
    <w:rsid w:val="00C91BDD"/>
    <w:rsid w:val="00C928A3"/>
    <w:rsid w:val="00CA5786"/>
    <w:rsid w:val="00CA6C47"/>
    <w:rsid w:val="00CB1056"/>
    <w:rsid w:val="00CB2F51"/>
    <w:rsid w:val="00CB559E"/>
    <w:rsid w:val="00CB6581"/>
    <w:rsid w:val="00CB6E07"/>
    <w:rsid w:val="00CC347C"/>
    <w:rsid w:val="00CC66F4"/>
    <w:rsid w:val="00CD28A7"/>
    <w:rsid w:val="00CE3C20"/>
    <w:rsid w:val="00D03826"/>
    <w:rsid w:val="00D07F42"/>
    <w:rsid w:val="00D17DDF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48A"/>
    <w:rsid w:val="00DB465A"/>
    <w:rsid w:val="00DB7DE3"/>
    <w:rsid w:val="00DC0A0D"/>
    <w:rsid w:val="00DC285A"/>
    <w:rsid w:val="00DC3739"/>
    <w:rsid w:val="00DF0CBA"/>
    <w:rsid w:val="00DF4E42"/>
    <w:rsid w:val="00E02875"/>
    <w:rsid w:val="00E03DB6"/>
    <w:rsid w:val="00E044C9"/>
    <w:rsid w:val="00E12DAB"/>
    <w:rsid w:val="00E17BEA"/>
    <w:rsid w:val="00E27D40"/>
    <w:rsid w:val="00E31FEF"/>
    <w:rsid w:val="00E32121"/>
    <w:rsid w:val="00E36F85"/>
    <w:rsid w:val="00E53E10"/>
    <w:rsid w:val="00E62763"/>
    <w:rsid w:val="00E64B3A"/>
    <w:rsid w:val="00E65517"/>
    <w:rsid w:val="00E66E66"/>
    <w:rsid w:val="00E6787F"/>
    <w:rsid w:val="00EC2F9A"/>
    <w:rsid w:val="00ED5E70"/>
    <w:rsid w:val="00EE640D"/>
    <w:rsid w:val="00EF1C97"/>
    <w:rsid w:val="00EF21C6"/>
    <w:rsid w:val="00EF64D4"/>
    <w:rsid w:val="00F0343B"/>
    <w:rsid w:val="00F122CC"/>
    <w:rsid w:val="00F205AC"/>
    <w:rsid w:val="00F20998"/>
    <w:rsid w:val="00F23F7E"/>
    <w:rsid w:val="00F31C3C"/>
    <w:rsid w:val="00F3531A"/>
    <w:rsid w:val="00F42829"/>
    <w:rsid w:val="00F42BF6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1124"/>
    <w:rsid w:val="00FB32FC"/>
    <w:rsid w:val="00FB3E57"/>
    <w:rsid w:val="00FD2B2C"/>
    <w:rsid w:val="00FE1810"/>
    <w:rsid w:val="00FE3293"/>
    <w:rsid w:val="00FE6515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77F5"/>
  <w15:docId w15:val="{C4054897-A4D4-430B-AA54-05EACC3E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  <w:style w:type="paragraph" w:styleId="a7">
    <w:name w:val="header"/>
    <w:basedOn w:val="a"/>
    <w:link w:val="a8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C8B1-229C-4159-A5EE-C92A0314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28</cp:revision>
  <cp:lastPrinted>2020-04-27T10:36:00Z</cp:lastPrinted>
  <dcterms:created xsi:type="dcterms:W3CDTF">2020-04-27T10:41:00Z</dcterms:created>
  <dcterms:modified xsi:type="dcterms:W3CDTF">2021-04-14T07:10:00Z</dcterms:modified>
</cp:coreProperties>
</file>